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/>
    </w:p>
    <w:p/>
    <w:p/>
    <w:p/>
    <w:p/>
    <w:p>
      <w:pPr>
        <w:jc w:val="center"/>
      </w:pPr>
      <w:r>
        <w:rPr>
          <w:rFonts w:ascii="Aptos Display" w:hAnsi="Aptos Display"/>
          <w:color w:val="595959"/>
          <w:sz w:val="28"/>
        </w:rPr>
        <w:t>Reltio MDM Implementation Guide</w:t>
      </w:r>
    </w:p>
    <w:p>
      <w:pPr>
        <w:jc w:val="center"/>
      </w:pPr>
      <w:r>
        <w:rPr>
          <w:rFonts w:ascii="Aptos Display" w:hAnsi="Aptos Display"/>
          <w:b/>
          <w:color w:val="0F4761"/>
          <w:sz w:val="56"/>
        </w:rPr>
        <w:t>Reltio Deployment Guide</w:t>
      </w:r>
    </w:p>
    <w:p>
      <w:pPr>
        <w:jc w:val="center"/>
      </w:pPr>
      <w:r>
        <w:rPr>
          <w:rFonts w:ascii="Aptos Display" w:hAnsi="Aptos Display"/>
          <w:b/>
          <w:color w:val="00A88F"/>
          <w:sz w:val="28"/>
        </w:rPr>
        <w:t>Mastech Digital — Reltio MDM Platform Assets</w:t>
      </w:r>
    </w:p>
    <w:p>
      <w:pPr>
        <w:jc w:val="center"/>
      </w:pPr>
      <w:r>
        <w:rPr>
          <w:rFonts w:ascii="Aptos" w:hAnsi="Aptos"/>
          <w:i/>
          <w:color w:val="595959"/>
          <w:sz w:val="22"/>
        </w:rPr>
        <w:t>End-to-end deployment playbook for Reltio Cloud MDM: provisioning, config, and go-live</w:t>
      </w:r>
    </w:p>
    <w:p/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Document</w:t>
            </w:r>
          </w:p>
        </w:tc>
        <w:tc>
          <w:tcPr>
            <w:tcW w:type="dxa" w:w="4680"/>
            <w:shd w:fill="E8E8E8" w:val="clear"/>
          </w:tcPr>
          <w:p>
            <w:r>
              <w:rPr>
                <w:rFonts w:ascii="Aptos" w:hAnsi="Aptos"/>
                <w:sz w:val="20"/>
              </w:rPr>
              <w:t>Reltio Deployment Guide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Category</w:t>
            </w:r>
          </w:p>
        </w:tc>
        <w:tc>
          <w:tcPr>
            <w:tcW w:type="dxa" w:w="4680"/>
          </w:tcPr>
          <w:p>
            <w:r>
              <w:rPr>
                <w:rFonts w:ascii="Aptos" w:hAnsi="Aptos"/>
                <w:sz w:val="20"/>
              </w:rPr>
              <w:t>08 — Operations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Document ID</w:t>
            </w:r>
          </w:p>
        </w:tc>
        <w:tc>
          <w:tcPr>
            <w:tcW w:type="dxa" w:w="4680"/>
            <w:shd w:fill="E8E8E8" w:val="clear"/>
          </w:tcPr>
          <w:p>
            <w:r>
              <w:rPr>
                <w:rFonts w:ascii="Aptos" w:hAnsi="Aptos"/>
                <w:sz w:val="20"/>
              </w:rPr>
              <w:t>OPS-001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Version</w:t>
            </w:r>
          </w:p>
        </w:tc>
        <w:tc>
          <w:tcPr>
            <w:tcW w:type="dxa" w:w="4680"/>
          </w:tcPr>
          <w:p>
            <w:r>
              <w:rPr>
                <w:rFonts w:ascii="Aptos" w:hAnsi="Aptos"/>
                <w:sz w:val="20"/>
              </w:rPr>
              <w:t>1.0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Date</w:t>
            </w:r>
          </w:p>
        </w:tc>
        <w:tc>
          <w:tcPr>
            <w:tcW w:type="dxa" w:w="4680"/>
            <w:shd w:fill="E8E8E8" w:val="clear"/>
          </w:tcPr>
          <w:p>
            <w:r>
              <w:rPr>
                <w:rFonts w:ascii="Aptos" w:hAnsi="Aptos"/>
                <w:sz w:val="20"/>
              </w:rPr>
              <w:t>March 2026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Author</w:t>
            </w:r>
          </w:p>
        </w:tc>
        <w:tc>
          <w:tcPr>
            <w:tcW w:type="dxa" w:w="4680"/>
          </w:tcPr>
          <w:p>
            <w:r>
              <w:rPr>
                <w:rFonts w:ascii="Aptos" w:hAnsi="Aptos"/>
                <w:sz w:val="20"/>
              </w:rPr>
              <w:t>Mastech Digital — Reltio Practice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Reviewed By</w:t>
            </w:r>
          </w:p>
        </w:tc>
        <w:tc>
          <w:tcPr>
            <w:tcW w:type="dxa" w:w="4680"/>
            <w:shd w:fill="E8E8E8" w:val="clear"/>
          </w:tcPr>
          <w:p>
            <w:r>
              <w:rPr>
                <w:rFonts w:ascii="Aptos" w:hAnsi="Aptos"/>
                <w:sz w:val="20"/>
              </w:rPr>
              <w:t>Pending – Internal Review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Status</w:t>
            </w:r>
          </w:p>
        </w:tc>
        <w:tc>
          <w:tcPr>
            <w:tcW w:type="dxa" w:w="4680"/>
          </w:tcPr>
          <w:p>
            <w:r>
              <w:rPr>
                <w:rFonts w:ascii="Aptos" w:hAnsi="Aptos"/>
                <w:sz w:val="20"/>
              </w:rPr>
              <w:t>Draft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Classification</w:t>
            </w:r>
          </w:p>
        </w:tc>
        <w:tc>
          <w:tcPr>
            <w:tcW w:type="dxa" w:w="4680"/>
            <w:shd w:fill="E8E8E8" w:val="clear"/>
          </w:tcPr>
          <w:p>
            <w:r>
              <w:rPr>
                <w:rFonts w:ascii="Aptos" w:hAnsi="Aptos"/>
                <w:sz w:val="20"/>
              </w:rPr>
              <w:t>Internal – Mastech Digital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Platform Version</w:t>
            </w:r>
          </w:p>
        </w:tc>
        <w:tc>
          <w:tcPr>
            <w:tcW w:type="dxa" w:w="4680"/>
          </w:tcPr>
          <w:p>
            <w:r>
              <w:rPr>
                <w:rFonts w:ascii="Aptos" w:hAnsi="Aptos"/>
                <w:sz w:val="20"/>
              </w:rPr>
              <w:t>Reltio Cloud MDM – 2026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Next Review</w:t>
            </w:r>
          </w:p>
        </w:tc>
        <w:tc>
          <w:tcPr>
            <w:tcW w:type="dxa" w:w="4680"/>
            <w:shd w:fill="E8E8E8" w:val="clear"/>
          </w:tcPr>
          <w:p>
            <w:r>
              <w:rPr>
                <w:rFonts w:ascii="Aptos" w:hAnsi="Aptos"/>
                <w:sz w:val="20"/>
              </w:rPr>
              <w:t>September 2026</w:t>
            </w:r>
          </w:p>
        </w:tc>
      </w:tr>
    </w:tbl>
    <w:p/>
    <w:p>
      <w:r>
        <w:br w:type="page"/>
      </w:r>
    </w:p>
    <w:p>
      <w:pPr>
        <w:pStyle w:val="Heading1"/>
      </w:pPr>
      <w:r>
        <w:t>Executive Summary</w:t>
      </w:r>
    </w:p>
    <w:p>
      <w:r>
        <w:t>This guide is the definitive deployment playbook for Reltio Cloud MDM implementations led by Mastech Digital. It covers tenant provisioning, environment strategy, configuration promotion pipeline, go-live readiness checklist, and hypercare period management. Following this playbook ensures consistent, repeatable Reltio deployments that meet quality and performance standards from day one.</w:t>
      </w:r>
    </w:p>
    <w:p/>
    <w:p>
      <w:pPr>
        <w:pStyle w:val="Heading1"/>
      </w:pPr>
      <w:r>
        <w:t>Table of Contents</w:t>
      </w:r>
    </w:p>
    <w:p>
      <w:pPr>
        <w:spacing w:after="60"/>
      </w:pPr>
      <w:r>
        <w:rPr>
          <w:color w:val="0C548A"/>
          <w:sz w:val="22"/>
        </w:rPr>
        <w:t>1.0  Deployment Architecture</w:t>
      </w:r>
    </w:p>
    <w:p>
      <w:pPr>
        <w:spacing w:after="60"/>
      </w:pPr>
      <w:r>
        <w:rPr>
          <w:color w:val="0C548A"/>
          <w:sz w:val="22"/>
        </w:rPr>
        <w:t>2.0  Environment Strategy</w:t>
      </w:r>
    </w:p>
    <w:p>
      <w:pPr>
        <w:spacing w:after="60"/>
      </w:pPr>
      <w:r>
        <w:rPr>
          <w:color w:val="0C548A"/>
          <w:sz w:val="22"/>
        </w:rPr>
        <w:t>3.0  Configuration Pipeline</w:t>
      </w:r>
    </w:p>
    <w:p>
      <w:pPr>
        <w:spacing w:after="60"/>
      </w:pPr>
      <w:r>
        <w:rPr>
          <w:color w:val="0C548A"/>
          <w:sz w:val="22"/>
        </w:rPr>
        <w:t>4.0  Pre-Go-Live Checklist</w:t>
      </w:r>
    </w:p>
    <w:p>
      <w:pPr>
        <w:spacing w:after="60"/>
      </w:pPr>
      <w:r>
        <w:rPr>
          <w:color w:val="0C548A"/>
          <w:sz w:val="22"/>
        </w:rPr>
        <w:t>5.0  Go-Live Execution</w:t>
      </w:r>
    </w:p>
    <w:p>
      <w:pPr>
        <w:spacing w:after="60"/>
      </w:pPr>
      <w:r>
        <w:rPr>
          <w:color w:val="0C548A"/>
          <w:sz w:val="22"/>
        </w:rPr>
        <w:t>6.0  Post-Go-Live Hypercare</w:t>
      </w:r>
    </w:p>
    <w:p>
      <w:r>
        <w:br w:type="page"/>
      </w:r>
    </w:p>
    <w:p>
      <w:pPr>
        <w:pStyle w:val="Heading1"/>
      </w:pPr>
      <w:r>
        <w:t>1. Deployment Architecture</w:t>
      </w:r>
    </w:p>
    <w:p>
      <w:pPr>
        <w:pStyle w:val="Heading2"/>
      </w:pPr>
      <w:r>
        <w:t>1.1 Reltio SaaS Deployment Model</w:t>
      </w:r>
    </w:p>
    <w:p>
      <w:r>
        <w:t>Reltio is a fully managed SaaS platform. Customer responsibilities are limited to configuration, data, and integration — infrastructure, patching, and availability are managed by Reltio. Customer retains full data ownership.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0C548A" w:val="clear"/>
          </w:tcPr>
          <w:p>
            <w:r>
              <w:rPr>
                <w:b/>
                <w:color w:val="FFFFFF"/>
                <w:sz w:val="20"/>
              </w:rPr>
              <w:t>Layer</w:t>
            </w:r>
          </w:p>
        </w:tc>
        <w:tc>
          <w:tcPr>
            <w:tcW w:type="dxa" w:w="3120"/>
            <w:shd w:fill="0C548A" w:val="clear"/>
          </w:tcPr>
          <w:p>
            <w:r>
              <w:rPr>
                <w:b/>
                <w:color w:val="FFFFFF"/>
                <w:sz w:val="20"/>
              </w:rPr>
              <w:t>Customer Responsible</w:t>
            </w:r>
          </w:p>
        </w:tc>
        <w:tc>
          <w:tcPr>
            <w:tcW w:type="dxa" w:w="3120"/>
            <w:shd w:fill="0C548A" w:val="clear"/>
          </w:tcPr>
          <w:p>
            <w:r>
              <w:rPr>
                <w:b/>
                <w:color w:val="FFFFFF"/>
                <w:sz w:val="20"/>
              </w:rPr>
              <w:t>Reltio Responsible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Infrastructure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No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Yes — GCP, networking, storage</w:t>
            </w:r>
          </w:p>
        </w:tc>
      </w:tr>
      <w:tr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Platform software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No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Yes — Reltio application, updates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Tenant configuration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Yes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No — customer owns config</w:t>
            </w:r>
          </w:p>
        </w:tc>
      </w:tr>
      <w:tr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Entity data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Yes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Data custody only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Integrations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Yes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Connector support only</w:t>
            </w:r>
          </w:p>
        </w:tc>
      </w:tr>
      <w:tr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Security (IAM)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Shared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Platform-level; customer owns users/roles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Disaster recovery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No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Yes — Reltio platform DR</w:t>
            </w:r>
          </w:p>
        </w:tc>
      </w:tr>
    </w:tbl>
    <w:p/>
    <w:p>
      <w:pPr>
        <w:pStyle w:val="Heading1"/>
      </w:pPr>
      <w:r>
        <w:t>2. Environment Strategy</w:t>
      </w:r>
    </w:p>
    <w:p>
      <w:pPr>
        <w:pStyle w:val="Heading2"/>
      </w:pPr>
      <w:r>
        <w:t>2.1 Standard Environment Set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Environment</w:t>
            </w:r>
          </w:p>
        </w:tc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Purpose</w:t>
            </w:r>
          </w:p>
        </w:tc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Refresh Strategy</w:t>
            </w:r>
          </w:p>
        </w:tc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Access</w:t>
            </w:r>
          </w:p>
        </w:tc>
      </w:tr>
      <w:tr>
        <w:tc>
          <w:tcPr>
            <w:tcW w:type="dxa" w:w="2340"/>
          </w:tcPr>
          <w:p>
            <w:r>
              <w:rPr>
                <w:sz w:val="20"/>
              </w:rPr>
              <w:t>DEV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Configuration development, unit testing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On-demand config resets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Developers only</w:t>
            </w:r>
          </w:p>
        </w:tc>
      </w:tr>
      <w:tr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SIT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System integration testing, connector validation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Weekly refresh from PROD subset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Dev + QA</w:t>
            </w:r>
          </w:p>
        </w:tc>
      </w:tr>
      <w:tr>
        <w:tc>
          <w:tcPr>
            <w:tcW w:type="dxa" w:w="2340"/>
          </w:tcPr>
          <w:p>
            <w:r>
              <w:rPr>
                <w:sz w:val="20"/>
              </w:rPr>
              <w:t>UAT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Business user acceptance testing, performance testing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Monthly PROD clone (masked PII)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Project team + business</w:t>
            </w:r>
          </w:p>
        </w:tc>
      </w:tr>
      <w:tr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PROD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Production golden records, live integrations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No resets — live data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Restricted — ops team</w:t>
            </w:r>
          </w:p>
        </w:tc>
      </w:tr>
    </w:tbl>
    <w:p/>
    <w:p>
      <w:pPr>
        <w:pStyle w:val="Heading2"/>
      </w:pPr>
      <w:r>
        <w:t>2.2 Tenant Naming Convention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Reltio tenant URL pattern: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DEV:  https://dev.reltio.com/reltio/api/{company}-{program}-dev/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SIT:  https://dev.reltio.com/reltio/api/{company}-{program}-sit/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UAT:  https://uat.reltio.com/reltio/api/{company}-{program}-uat/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PROD: https://prod.reltio.com/reltio/api/{company}-{program}/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/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Examples: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acme-customer-mdm-dev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acme-customer-mdm-sit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acme-customer-mdm-uat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acme-customer-mdm</w:t>
      </w:r>
    </w:p>
    <w:p/>
    <w:p>
      <w:pPr>
        <w:pStyle w:val="Heading1"/>
      </w:pPr>
      <w:r>
        <w:t>3. Configuration Pipeline</w:t>
      </w:r>
    </w:p>
    <w:p>
      <w:pPr>
        <w:pStyle w:val="Heading2"/>
      </w:pPr>
      <w:r>
        <w:t>3.1 Config-as-Code Pipeline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CONFIGURATION PROMOTION PIPELINE: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/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Git Repository (reltio-config/)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│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▼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DEV tenant (configure → test → commit)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│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▼ Pull Request + code review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SIT tenant (automated config promotion via CI/CD)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│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▼ QA sign-off + approvals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UAT tenant (automated promotion after SIT green)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│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▼ Business + Architecture sign-off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PROD tenant (manual approval gate + promotion)</w:t>
      </w:r>
    </w:p>
    <w:p/>
    <w:p>
      <w:pPr>
        <w:pStyle w:val="Heading2"/>
      </w:pPr>
      <w:r>
        <w:t>3.2 Configuration Categories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0C548A" w:val="clear"/>
          </w:tcPr>
          <w:p>
            <w:r>
              <w:rPr>
                <w:b/>
                <w:color w:val="FFFFFF"/>
                <w:sz w:val="20"/>
              </w:rPr>
              <w:t>Config Category</w:t>
            </w:r>
          </w:p>
        </w:tc>
        <w:tc>
          <w:tcPr>
            <w:tcW w:type="dxa" w:w="3120"/>
            <w:shd w:fill="0C548A" w:val="clear"/>
          </w:tcPr>
          <w:p>
            <w:r>
              <w:rPr>
                <w:b/>
                <w:color w:val="FFFFFF"/>
                <w:sz w:val="20"/>
              </w:rPr>
              <w:t>Files</w:t>
            </w:r>
          </w:p>
        </w:tc>
        <w:tc>
          <w:tcPr>
            <w:tcW w:type="dxa" w:w="3120"/>
            <w:shd w:fill="0C548A" w:val="clear"/>
          </w:tcPr>
          <w:p>
            <w:r>
              <w:rPr>
                <w:b/>
                <w:color w:val="FFFFFF"/>
                <w:sz w:val="20"/>
              </w:rPr>
              <w:t>Promotion Risk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Entity model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entityModel.json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HIGH — breaking changes possible</w:t>
            </w:r>
          </w:p>
        </w:tc>
      </w:tr>
      <w:tr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Match rules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matchRuleSets.json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HIGH — affects all existing entities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Survivorship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survivorship.json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MEDIUM — affects golden record values</w:t>
            </w:r>
          </w:p>
        </w:tc>
      </w:tr>
      <w:tr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DQ rules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dqRules.json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LOW — additive, can disable if issues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Workflow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workflow.json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LOW — stewardship routing only</w:t>
            </w:r>
          </w:p>
        </w:tc>
      </w:tr>
      <w:tr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Security roles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securityRoles.json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MEDIUM — access implications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Integrations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connectors.json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MEDIUM — source system impact</w:t>
            </w:r>
          </w:p>
        </w:tc>
      </w:tr>
    </w:tbl>
    <w:p/>
    <w:p>
      <w:pPr>
        <w:pStyle w:val="Heading1"/>
      </w:pPr>
      <w:r>
        <w:t>4. Pre-Go-Live Checklist</w:t>
      </w:r>
    </w:p>
    <w:p>
      <w:pPr>
        <w:pStyle w:val="Heading2"/>
      </w:pPr>
      <w:r>
        <w:t>4.1 Technical Readiness</w:t>
      </w:r>
    </w:p>
    <w:p>
      <w:pPr>
        <w:pStyle w:val="ListBullet"/>
      </w:pPr>
      <w:r>
        <w:t>Entity model configuration finalized and locked in version control</w:t>
      </w:r>
    </w:p>
    <w:p>
      <w:pPr>
        <w:pStyle w:val="ListBullet"/>
      </w:pPr>
      <w:r>
        <w:t>All match rules calibrated with &gt; 97% precision on production data sample</w:t>
      </w:r>
    </w:p>
    <w:p>
      <w:pPr>
        <w:pStyle w:val="ListBullet"/>
      </w:pPr>
      <w:r>
        <w:t>Survivorship rules validated with source system data owners</w:t>
      </w:r>
    </w:p>
    <w:p>
      <w:pPr>
        <w:pStyle w:val="ListBullet"/>
      </w:pPr>
      <w:r>
        <w:t>All planned integrations tested with PROD-equivalent data volumes</w:t>
      </w:r>
    </w:p>
    <w:p>
      <w:pPr>
        <w:pStyle w:val="ListBullet"/>
      </w:pPr>
      <w:r>
        <w:t>Performance test completed: initial load at planned volume, API latency verified</w:t>
      </w:r>
    </w:p>
    <w:p>
      <w:pPr>
        <w:pStyle w:val="ListBullet"/>
      </w:pPr>
      <w:r>
        <w:t>Security review: user roles, PII masking, audit log enabled</w:t>
      </w:r>
    </w:p>
    <w:p>
      <w:pPr>
        <w:pStyle w:val="ListBullet"/>
      </w:pPr>
      <w:r>
        <w:t>Monitoring and alerting configured in OPS dashboard</w:t>
      </w:r>
    </w:p>
    <w:p>
      <w:pPr>
        <w:pStyle w:val="ListBullet"/>
      </w:pPr>
      <w:r>
        <w:t>Runbook complete and ops team trained</w:t>
      </w:r>
    </w:p>
    <w:p>
      <w:pPr>
        <w:pStyle w:val="Heading2"/>
      </w:pPr>
      <w:r>
        <w:t>4.2 Business Readiness</w:t>
      </w:r>
    </w:p>
    <w:p>
      <w:pPr>
        <w:pStyle w:val="ListBullet"/>
      </w:pPr>
      <w:r>
        <w:t>Data stewards trained on Reltio UI and exception resolution workflows</w:t>
      </w:r>
    </w:p>
    <w:p>
      <w:pPr>
        <w:pStyle w:val="ListBullet"/>
      </w:pPr>
      <w:r>
        <w:t>Domain Owners signed Data Readiness Certificate for initial load</w:t>
      </w:r>
    </w:p>
    <w:p>
      <w:pPr>
        <w:pStyle w:val="ListBullet"/>
      </w:pPr>
      <w:r>
        <w:t>Escalation paths defined and communicated to all stakeholders</w:t>
      </w:r>
    </w:p>
    <w:p>
      <w:pPr>
        <w:pStyle w:val="ListBullet"/>
      </w:pPr>
      <w:r>
        <w:t>Hypercare schedule agreed (24/7 support for first 2 weeks)</w:t>
      </w:r>
    </w:p>
    <w:p>
      <w:pPr>
        <w:pStyle w:val="ListBullet"/>
      </w:pPr>
      <w:r>
        <w:t>Go/No-Go meeting completed with executive sponsor sign-off</w:t>
      </w:r>
    </w:p>
    <w:p>
      <w:pPr>
        <w:pStyle w:val="ListBullet"/>
      </w:pPr>
      <w:r>
        <w:t>Rollback plan documented and tested</w:t>
      </w:r>
    </w:p>
    <w:p>
      <w:pPr>
        <w:pStyle w:val="Heading1"/>
      </w:pPr>
      <w:r>
        <w:t>5. Go-Live Execution</w:t>
      </w:r>
    </w:p>
    <w:p>
      <w:pPr>
        <w:pStyle w:val="Heading2"/>
      </w:pPr>
      <w:r>
        <w:t>5.1 Go-Live Day Runbook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Time</w:t>
            </w:r>
          </w:p>
        </w:tc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Activity</w:t>
            </w:r>
          </w:p>
        </w:tc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Owner</w:t>
            </w:r>
          </w:p>
        </w:tc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Success Criteria</w:t>
            </w:r>
          </w:p>
        </w:tc>
      </w:tr>
      <w:tr>
        <w:tc>
          <w:tcPr>
            <w:tcW w:type="dxa" w:w="2340"/>
          </w:tcPr>
          <w:p>
            <w:r>
              <w:rPr>
                <w:sz w:val="20"/>
              </w:rPr>
              <w:t>T-24h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Final PROD configuration promotion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MDM Architect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Config API confirms all settings</w:t>
            </w:r>
          </w:p>
        </w:tc>
      </w:tr>
      <w:tr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T-12h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Initial data load begin (if cutover load)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Data Engineer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Load job submitted</w:t>
            </w:r>
          </w:p>
        </w:tc>
      </w:tr>
      <w:tr>
        <w:tc>
          <w:tcPr>
            <w:tcW w:type="dxa" w:w="2340"/>
          </w:tcPr>
          <w:p>
            <w:r>
              <w:rPr>
                <w:sz w:val="20"/>
              </w:rPr>
              <w:t>T-2h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Source system integrations enabled in read-only mode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Integration Lead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Data flowing, no errors</w:t>
            </w:r>
          </w:p>
        </w:tc>
      </w:tr>
      <w:tr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T-0h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Go-live: Enable write integrations, open stewardship queue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Program Lead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All integrations active</w:t>
            </w:r>
          </w:p>
        </w:tc>
      </w:tr>
      <w:tr>
        <w:tc>
          <w:tcPr>
            <w:tcW w:type="dxa" w:w="2340"/>
          </w:tcPr>
          <w:p>
            <w:r>
              <w:rPr>
                <w:sz w:val="20"/>
              </w:rPr>
              <w:t>T+1h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First-hour health check: error rates, queue depth, API latency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Ops Team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All metrics in green zone</w:t>
            </w:r>
          </w:p>
        </w:tc>
      </w:tr>
      <w:tr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T+4h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First stewardship shift complete, exception backlog review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Domain Owners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Backlog &lt; projected volume</w:t>
            </w:r>
          </w:p>
        </w:tc>
      </w:tr>
      <w:tr>
        <w:tc>
          <w:tcPr>
            <w:tcW w:type="dxa" w:w="2340"/>
          </w:tcPr>
          <w:p>
            <w:r>
              <w:rPr>
                <w:sz w:val="20"/>
              </w:rPr>
              <w:t>T+24h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Day-1 report: record counts, DQ scores, integration status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Program Lead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Within ±5% of projections</w:t>
            </w:r>
          </w:p>
        </w:tc>
      </w:tr>
    </w:tbl>
    <w:p/>
    <w:p>
      <w:pPr>
        <w:pStyle w:val="Heading1"/>
      </w:pPr>
      <w:r>
        <w:t>6. Post-Go-Live Hypercare</w:t>
      </w:r>
    </w:p>
    <w:p>
      <w:pPr>
        <w:pStyle w:val="Heading2"/>
      </w:pPr>
      <w:r>
        <w:t>6.1 Hypercare Period Structure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Period</w:t>
            </w:r>
          </w:p>
        </w:tc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Duration</w:t>
            </w:r>
          </w:p>
        </w:tc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Support Model</w:t>
            </w:r>
          </w:p>
        </w:tc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Key Activities</w:t>
            </w:r>
          </w:p>
        </w:tc>
      </w:tr>
      <w:tr>
        <w:tc>
          <w:tcPr>
            <w:tcW w:type="dxa" w:w="2340"/>
          </w:tcPr>
          <w:p>
            <w:r>
              <w:rPr>
                <w:sz w:val="20"/>
              </w:rPr>
              <w:t>Week 1-2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Days 1-14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24/7 on-call, daily status calls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Critical issue resolution, match tuning, stewardship training</w:t>
            </w:r>
          </w:p>
        </w:tc>
      </w:tr>
      <w:tr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Week 3-4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Days 15-30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Business hours + on-call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Performance baseline, DQ trend review, optimization</w:t>
            </w:r>
          </w:p>
        </w:tc>
      </w:tr>
      <w:tr>
        <w:tc>
          <w:tcPr>
            <w:tcW w:type="dxa" w:w="2340"/>
          </w:tcPr>
          <w:p>
            <w:r>
              <w:rPr>
                <w:sz w:val="20"/>
              </w:rPr>
              <w:t>Month 2-3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Days 31-90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Business hours support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Knowledge transfer, governance handover</w:t>
            </w:r>
          </w:p>
        </w:tc>
      </w:tr>
      <w:tr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Steady State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Day 91+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Standard SLA support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Managed services or customer self-service</w:t>
            </w:r>
          </w:p>
        </w:tc>
      </w:tr>
    </w:tbl>
    <w:p/>
    <w:p>
      <w:pPr>
        <w:pStyle w:val="Heading2"/>
      </w:pPr>
      <w:r>
        <w:t>6.2 Hypercare KPIs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KPI</w:t>
            </w:r>
          </w:p>
        </w:tc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Week 1 Target</w:t>
            </w:r>
          </w:p>
        </w:tc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Week 4 Target</w:t>
            </w:r>
          </w:p>
        </w:tc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Day 90 Target</w:t>
            </w:r>
          </w:p>
        </w:tc>
      </w:tr>
      <w:tr>
        <w:tc>
          <w:tcPr>
            <w:tcW w:type="dxa" w:w="2340"/>
          </w:tcPr>
          <w:p>
            <w:r>
              <w:rPr>
                <w:sz w:val="20"/>
              </w:rPr>
              <w:t>API success rate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&gt; 99%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&gt; 99.5%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&gt; 99.9%</w:t>
            </w:r>
          </w:p>
        </w:tc>
      </w:tr>
      <w:tr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Match precision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&gt; 94%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&gt; 96%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&gt; 97%</w:t>
            </w:r>
          </w:p>
        </w:tc>
      </w:tr>
      <w:tr>
        <w:tc>
          <w:tcPr>
            <w:tcW w:type="dxa" w:w="2340"/>
          </w:tcPr>
          <w:p>
            <w:r>
              <w:rPr>
                <w:sz w:val="20"/>
              </w:rPr>
              <w:t>Stewardship SLA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&gt; 80%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&gt; 90%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&gt; 95%</w:t>
            </w:r>
          </w:p>
        </w:tc>
      </w:tr>
      <w:tr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DQ Score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&gt; 85%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&gt; 90%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&gt; 95%</w:t>
            </w:r>
          </w:p>
        </w:tc>
      </w:tr>
      <w:tr>
        <w:tc>
          <w:tcPr>
            <w:tcW w:type="dxa" w:w="2340"/>
          </w:tcPr>
          <w:p>
            <w:r>
              <w:rPr>
                <w:sz w:val="20"/>
              </w:rPr>
              <w:t>Open P1 issues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&lt; 3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0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0</w:t>
            </w:r>
          </w:p>
        </w:tc>
      </w:tr>
    </w:tbl>
    <w:p/>
    <w:p>
      <w:pPr>
        <w:pStyle w:val="Heading1"/>
      </w:pPr>
      <w:r>
        <w:t>Related Assets</w:t>
      </w:r>
    </w:p>
    <w:p>
      <w:r>
        <w:t>The following documents in the Mastech Digital Informatica Asset Library are related to this guide: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fill="0C548A" w:val="clear"/>
          </w:tcPr>
          <w:p>
            <w:r>
              <w:rPr>
                <w:b/>
                <w:color w:val="FFFFFF"/>
                <w:sz w:val="20"/>
              </w:rPr>
              <w:t>Document</w:t>
            </w:r>
          </w:p>
        </w:tc>
        <w:tc>
          <w:tcPr>
            <w:tcW w:type="dxa" w:w="4680"/>
            <w:shd w:fill="0C548A" w:val="clear"/>
          </w:tcPr>
          <w:p>
            <w:r>
              <w:rPr>
                <w:b/>
                <w:color w:val="FFFFFF"/>
                <w:sz w:val="20"/>
              </w:rPr>
              <w:t>Category / Path</w:t>
            </w:r>
          </w:p>
        </w:tc>
      </w:tr>
      <w:tr>
        <w:tc>
          <w:tcPr>
            <w:tcW w:type="dxa" w:w="4680"/>
          </w:tcPr>
          <w:p>
            <w:r>
              <w:rPr>
                <w:sz w:val="20"/>
              </w:rPr>
              <w:t>OPS-002: Performance Tuning</w:t>
            </w:r>
          </w:p>
        </w:tc>
        <w:tc>
          <w:tcPr>
            <w:tcW w:type="dxa" w:w="4680"/>
          </w:tcPr>
          <w:p>
            <w:r>
              <w:rPr>
                <w:sz w:val="20"/>
              </w:rPr>
              <w:t>Reltio Asset Library</w:t>
            </w:r>
          </w:p>
        </w:tc>
      </w:tr>
      <w:tr>
        <w:tc>
          <w:tcPr>
            <w:tcW w:type="dxa" w:w="4680"/>
            <w:shd w:fill="F4F6FA" w:val="clear"/>
          </w:tcPr>
          <w:p>
            <w:r>
              <w:rPr>
                <w:sz w:val="20"/>
              </w:rPr>
              <w:t>OPS-003: Operations Runbook</w:t>
            </w:r>
          </w:p>
        </w:tc>
        <w:tc>
          <w:tcPr>
            <w:tcW w:type="dxa" w:w="4680"/>
            <w:shd w:fill="F4F6FA" w:val="clear"/>
          </w:tcPr>
          <w:p>
            <w:r>
              <w:rPr>
                <w:sz w:val="20"/>
              </w:rPr>
              <w:t>Reltio Asset Library</w:t>
            </w:r>
          </w:p>
        </w:tc>
      </w:tr>
      <w:tr>
        <w:tc>
          <w:tcPr>
            <w:tcW w:type="dxa" w:w="4680"/>
          </w:tcPr>
          <w:p>
            <w:r>
              <w:rPr>
                <w:sz w:val="20"/>
              </w:rPr>
              <w:t>OPS-004: Monitoring &amp; Alerting</w:t>
            </w:r>
          </w:p>
        </w:tc>
        <w:tc>
          <w:tcPr>
            <w:tcW w:type="dxa" w:w="4680"/>
          </w:tcPr>
          <w:p>
            <w:r>
              <w:rPr>
                <w:sz w:val="20"/>
              </w:rPr>
              <w:t>Reltio Asset Library</w:t>
            </w:r>
          </w:p>
        </w:tc>
      </w:tr>
      <w:tr>
        <w:tc>
          <w:tcPr>
            <w:tcW w:type="dxa" w:w="4680"/>
            <w:shd w:fill="F4F6FA" w:val="clear"/>
          </w:tcPr>
          <w:p>
            <w:r>
              <w:rPr>
                <w:sz w:val="20"/>
              </w:rPr>
              <w:t>OPS-005: Disaster Recovery</w:t>
            </w:r>
          </w:p>
        </w:tc>
        <w:tc>
          <w:tcPr>
            <w:tcW w:type="dxa" w:w="4680"/>
            <w:shd w:fill="F4F6FA" w:val="clear"/>
          </w:tcPr>
          <w:p>
            <w:r>
              <w:rPr>
                <w:sz w:val="20"/>
              </w:rPr>
              <w:t>Reltio Asset Library</w:t>
            </w:r>
          </w:p>
        </w:tc>
      </w:tr>
    </w:tbl>
    <w:p/>
    <w:sectPr w:rsidR="00FC693F" w:rsidRPr="0006063C" w:rsidSect="0003461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6"/>
      </w:rPr>
      <w:t>© 2026 Mastech Digital | Reltio MDM Platform Assets | Confidential</w:t>
    </w:r>
    <w:r>
      <w:rPr>
        <w:color w:val="999999"/>
        <w:sz w:val="16"/>
      </w:rPr>
      <w:t xml:space="preserve"> | Page </w:t>
    </w:r>
    <w:r>
      <w:fldChar w:fldCharType="begin"/>
    </w:r>
    <w:r>
      <w:instrText xml:space="preserve"> PAGE </w:instrText>
    </w:r>
    <w:r>
      <w:fldChar w:fldCharType="end"/>
    </w:r>
    <w:r>
      <w:rPr>
        <w:color w:val="999999"/>
        <w:sz w:val="16"/>
      </w:rPr>
      <w:t xml:space="preserve"> of </w:t>
    </w:r>
    <w:r>
      <w:fldChar w:fldCharType="begin"/>
    </w:r>
    <w:r>
      <w:instrText xml:space="preserve"> NUMPAGES </w:instrText>
    </w:r>
    <w:r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Aptos" w:hAnsi="Aptos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80"/>
      <w:outlineLvl w:val="0"/>
    </w:pPr>
    <w:rPr>
      <w:rFonts w:asciiTheme="majorHAnsi" w:eastAsiaTheme="majorEastAsia" w:hAnsiTheme="majorHAnsi" w:cstheme="majorBidi" w:ascii="Aptos Display" w:hAnsi="Aptos Display"/>
      <w:b/>
      <w:bCs/>
      <w:color w:val="0F4761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 w:ascii="Aptos Display" w:hAnsi="Aptos Display"/>
      <w:b/>
      <w:bCs/>
      <w:color w:val="0F476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Aptos Display" w:hAnsi="Aptos Display"/>
      <w:b/>
      <w:bCs/>
      <w:color w:val="0F4761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